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6D5B9B" w:rsidP="00B25DE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DE3">
              <w:rPr>
                <w:rFonts w:asciiTheme="majorHAnsi" w:hAnsiTheme="majorHAnsi" w:cs="Arial"/>
                <w:b/>
                <w:sz w:val="18"/>
                <w:szCs w:val="18"/>
              </w:rPr>
              <w:t>Physical chemistry II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B25DE3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 w:rsidP="00B25DE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DE3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6D5B9B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A3C8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A3C8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25DE3" w:rsidRPr="00B25DE3">
              <w:rPr>
                <w:rFonts w:asciiTheme="majorHAnsi" w:hAnsiTheme="majorHAnsi"/>
                <w:b/>
                <w:sz w:val="18"/>
                <w:szCs w:val="18"/>
              </w:rPr>
              <w:t>The acquired right to enroll in the third year of study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25DE3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25DE3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25DE3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25DE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25DE3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B25DE3" w:rsidRPr="00B25DE3">
              <w:rPr>
                <w:rFonts w:asciiTheme="majorHAnsi" w:hAnsiTheme="majorHAnsi" w:cs="Arial"/>
                <w:b/>
                <w:sz w:val="18"/>
                <w:szCs w:val="18"/>
              </w:rPr>
              <w:t>Faculty of Natural Sciences and Mathematics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087EA5" w:rsidRPr="00087EA5">
              <w:rPr>
                <w:rFonts w:asciiTheme="majorHAnsi" w:hAnsiTheme="majorHAnsi" w:cs="Arial"/>
                <w:b/>
                <w:sz w:val="18"/>
                <w:szCs w:val="18"/>
              </w:rPr>
              <w:t>Department of Chemistry – Study Programs: Applied Chemistry, Chemistry Education, Environmental Chemistry and Quality Control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87EA5">
              <w:rPr>
                <w:rFonts w:asciiTheme="majorHAnsi" w:hAnsiTheme="majorHAnsi" w:cs="Arial"/>
                <w:b/>
                <w:sz w:val="18"/>
                <w:szCs w:val="18"/>
              </w:rPr>
              <w:t xml:space="preserve">Phd. </w:t>
            </w:r>
            <w:r w:rsidR="00087EA5" w:rsidRPr="00087EA5">
              <w:rPr>
                <w:rFonts w:asciiTheme="majorHAnsi" w:hAnsiTheme="majorHAnsi" w:cs="Arial"/>
                <w:b/>
                <w:sz w:val="18"/>
                <w:szCs w:val="18"/>
              </w:rPr>
              <w:t>Indira Šestan, Associate Professor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87EA5" w:rsidRPr="00087EA5">
              <w:rPr>
                <w:rFonts w:asciiTheme="majorHAnsi" w:hAnsiTheme="majorHAnsi" w:cs="Arial"/>
                <w:b/>
                <w:sz w:val="18"/>
                <w:szCs w:val="18"/>
              </w:rPr>
              <w:t xml:space="preserve">Physical Chemistry, as a general fundamental course, is intended to provide students with basic theoretical and practical knowledge that will enable them to understand and apply physicochemical laws and quantities in the analysis and </w:t>
            </w:r>
            <w:r w:rsidR="00087EA5" w:rsidRPr="00087EA5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explanation of chemical and kinetic processes, reaction mechanisms, the influence of catalysts on activation energy, as well as through the application of modern physicochemical methods and calculations.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87EA5" w:rsidRPr="00087EA5" w:rsidRDefault="006D5B9B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87EA5" w:rsidRPr="00087EA5">
              <w:rPr>
                <w:rFonts w:asciiTheme="majorHAnsi" w:hAnsiTheme="majorHAnsi" w:cs="Arial"/>
                <w:b/>
                <w:sz w:val="18"/>
                <w:szCs w:val="18"/>
              </w:rPr>
              <w:t>Acquisition of theoretical and practical knowledge of kinetic laws and the application of modern methods in investigating the mechanisms and kinetic laws of chemical reactions.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•</w:t>
            </w: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ab/>
              <w:t>Acquisition of theoretical and practical knowledge necessary for understanding surface phenomena and adsorption.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•</w:t>
            </w: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ab/>
              <w:t>Acquisition of theoretical and practical knowledge necessary for understanding colloidal systems.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Upon successful completion of the course, students will be able to: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•</w:t>
            </w: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ab/>
              <w:t>Apply fundamental knowledge to explain the mechanisms and basic kinetic laws of chemical reactions.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•</w:t>
            </w: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ab/>
              <w:t>Explain the activation of chemical reactions, define and determine reaction energy.</w:t>
            </w:r>
          </w:p>
          <w:p w:rsidR="00CB72ED" w:rsidRPr="00B96B4F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•</w:t>
            </w: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ab/>
              <w:t>Apply fundamental knowledge to explain surface phenomena, types of adsorption, and adsorption isotherms.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87EA5" w:rsidRPr="00087EA5" w:rsidRDefault="006D5B9B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87EA5" w:rsidRPr="00087EA5">
              <w:rPr>
                <w:rFonts w:asciiTheme="majorHAnsi" w:hAnsiTheme="majorHAnsi" w:cs="Arial"/>
                <w:b/>
                <w:sz w:val="18"/>
                <w:szCs w:val="18"/>
              </w:rPr>
              <w:t>Fundamentals of Chemical Kinetics: terminology; reaction rates; methods for rate determination with examples.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Kinetics of first-order reactions: examples and calculations.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Kinetics of second-order reactions: examples and calculations.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Kinetics of third-order reactions; methods for determining the reaction order.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Effect of temperature on reaction rate; Arrhenius equation and calculations.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Kinetics of complex chemical reactions: examples.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Kinetics of heterogeneous chemical reactions; catalytic reactions; enzyme catalysis with examples.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Adsorption: adsorption isotherms; industrial applications of adsorption; biosorption and biosorbents.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Solid–liquid systems; adsorption isotherms; solid–gas systems, etc.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Multilayer adsorption and related calculations.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Colloidal systems: characteristics, classification, particle structure, kinetic and electrokinetic properties.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Photochemical reactions: kinetics and photochemical yield.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Applications of photochemical reactions.</w:t>
            </w:r>
          </w:p>
          <w:p w:rsidR="00CB72ED" w:rsidRPr="00B96B4F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Photochemistry: laws of photochemistry; primary and secondary processes in photochemistry; industrial applications of photochemistry.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087EA5" w:rsidRPr="00087EA5">
              <w:rPr>
                <w:rFonts w:asciiTheme="majorHAnsi" w:hAnsiTheme="majorHAnsi" w:cs="Arial"/>
                <w:b/>
                <w:sz w:val="18"/>
                <w:szCs w:val="18"/>
              </w:rPr>
              <w:t>Lectures, laboratory exercises, consultations, and visits to industrial facilities with practical training.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87EA5" w:rsidRPr="00087EA5" w:rsidRDefault="006D5B9B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87EA5" w:rsidRPr="00087EA5">
              <w:rPr>
                <w:rFonts w:asciiTheme="majorHAnsi" w:hAnsiTheme="majorHAnsi" w:cs="Arial"/>
                <w:b/>
                <w:sz w:val="18"/>
                <w:szCs w:val="18"/>
              </w:rPr>
              <w:t>Methods of Knowledge Assessment: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•Tests – Two midterm exams are taken, covering theoretical questions as well as thematic and problem-solving tasks.</w:t>
            </w:r>
          </w:p>
          <w:p w:rsidR="00CB72ED" w:rsidRPr="00B96B4F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•Final Exam – Students may retake the material from the midterm exams in the final exam if they are not satisfied with their results, or they may take the final exam as a comprehensive (integrated) exam. The exam consists of both a written and an oral part.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87EA5" w:rsidRPr="00087EA5" w:rsidRDefault="006D5B9B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87EA5" w:rsidRPr="00087EA5">
              <w:rPr>
                <w:rFonts w:asciiTheme="majorHAnsi" w:hAnsiTheme="majorHAnsi" w:cs="Arial"/>
                <w:b/>
                <w:sz w:val="18"/>
                <w:szCs w:val="18"/>
              </w:rPr>
              <w:t>Final Grade is based on the total number of points earned through pre-exam obligations and the final exam, according to the following scale: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1.Attendance and participation in lectures: 5 points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2.Entry (preliminary) test: 5 points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3.Exit (post-lecture) test: 5 points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4.Tests I and II (calculations + theory): 25 points per test (minimum passing score per test: 12.5 points)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Total pre-exam obligations: 65 points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5. Final exam: 35 points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Grade scale (weighted factor):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55–64 points = 6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65–74 points = 7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75–84 points = 8</w:t>
            </w:r>
          </w:p>
          <w:p w:rsidR="00087EA5" w:rsidRPr="00087EA5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85–94 points = 9</w:t>
            </w:r>
          </w:p>
          <w:p w:rsidR="00CB72ED" w:rsidRPr="00B96B4F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>95–100 points = 10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87EA5" w:rsidRPr="00087EA5" w:rsidRDefault="006D5B9B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87EA5" w:rsidRPr="00087EA5">
              <w:rPr>
                <w:rFonts w:asciiTheme="majorHAnsi" w:hAnsiTheme="majorHAnsi" w:cs="Arial"/>
                <w:b/>
                <w:sz w:val="18"/>
                <w:szCs w:val="18"/>
              </w:rPr>
              <w:t>1. I.Šestan, A.Odobašić, H.Keran, M. Ahmetović., (2025): Kinetika i mehanizmi fizikalno-hemijskih procesa, strane: 1--182, Univerzitet u Tuzli, Univerzitetski udžbenik</w:t>
            </w:r>
          </w:p>
          <w:p w:rsidR="00CB72ED" w:rsidRPr="00B96B4F" w:rsidRDefault="00087EA5" w:rsidP="00087E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87EA5">
              <w:rPr>
                <w:rFonts w:asciiTheme="majorHAnsi" w:hAnsiTheme="majorHAnsi" w:cs="Arial"/>
                <w:b/>
                <w:sz w:val="18"/>
                <w:szCs w:val="18"/>
              </w:rPr>
              <w:t xml:space="preserve">2. A.Odobašić.,  (2016): Fizikalna hemija, Univerzitet u Tuzli, Univerzitetski udžbenik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 xml:space="preserve">20. </w:t>
            </w:r>
            <w:r w:rsidR="007B428D" w:rsidRPr="007B428D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7B428D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087EA5" w:rsidRPr="00087EA5">
              <w:rPr>
                <w:rFonts w:asciiTheme="majorHAnsi" w:hAnsiTheme="majorHAnsi" w:cs="Arial"/>
                <w:b/>
                <w:sz w:val="18"/>
                <w:szCs w:val="18"/>
              </w:rPr>
              <w:t>P. Monk., (2007): Physical Chemistry 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 w:rsidP="007B428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22.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 w:rsidP="00A212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087EA5" w:rsidRPr="00087EA5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A21257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087EA5" w:rsidRPr="00087EA5">
              <w:rPr>
                <w:rFonts w:asciiTheme="majorHAnsi" w:hAnsiTheme="majorHAnsi" w:cs="Arial"/>
                <w:b/>
                <w:sz w:val="18"/>
                <w:szCs w:val="18"/>
              </w:rPr>
              <w:t>/202</w:t>
            </w:r>
            <w:r w:rsidR="00A21257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087EA5" w:rsidRPr="00087EA5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409E8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0409E8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0409E8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A2125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A2125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A2125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C8C" w:rsidRDefault="00EA3C8C">
      <w:pPr>
        <w:spacing w:line="240" w:lineRule="auto"/>
      </w:pPr>
      <w:r>
        <w:separator/>
      </w:r>
    </w:p>
  </w:endnote>
  <w:endnote w:type="continuationSeparator" w:id="0">
    <w:p w:rsidR="00EA3C8C" w:rsidRDefault="00EA3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60"/>
      <w:gridCol w:w="2316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6D5B9B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21257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6D5B9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21257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6D5B9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21257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C8C" w:rsidRDefault="00EA3C8C">
      <w:pPr>
        <w:spacing w:after="0"/>
      </w:pPr>
      <w:r>
        <w:separator/>
      </w:r>
    </w:p>
  </w:footnote>
  <w:footnote w:type="continuationSeparator" w:id="0">
    <w:p w:rsidR="00EA3C8C" w:rsidRDefault="00EA3C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D6lMSiWQg4FNT1FRvr1pXKm6pe8=" w:salt="xjgxgn6vQoOX3DsgMGlBbg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09E8"/>
    <w:rsid w:val="00042D32"/>
    <w:rsid w:val="0004483D"/>
    <w:rsid w:val="00045FD8"/>
    <w:rsid w:val="0005039F"/>
    <w:rsid w:val="000578DE"/>
    <w:rsid w:val="00064BC7"/>
    <w:rsid w:val="0007342F"/>
    <w:rsid w:val="00074EFC"/>
    <w:rsid w:val="00087EA5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0C25"/>
    <w:rsid w:val="000F3BAD"/>
    <w:rsid w:val="000F7F21"/>
    <w:rsid w:val="0010061D"/>
    <w:rsid w:val="00101401"/>
    <w:rsid w:val="00104B6E"/>
    <w:rsid w:val="00110FA2"/>
    <w:rsid w:val="00115087"/>
    <w:rsid w:val="00127D3F"/>
    <w:rsid w:val="00141CB0"/>
    <w:rsid w:val="0014427D"/>
    <w:rsid w:val="00144785"/>
    <w:rsid w:val="001448D6"/>
    <w:rsid w:val="001503AE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689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78D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3A92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2ADE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2EE9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5B9B"/>
    <w:rsid w:val="006D6AB0"/>
    <w:rsid w:val="006E1A2B"/>
    <w:rsid w:val="006E2002"/>
    <w:rsid w:val="006E6385"/>
    <w:rsid w:val="006F0F2B"/>
    <w:rsid w:val="006F4DEE"/>
    <w:rsid w:val="006F6976"/>
    <w:rsid w:val="0072099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428D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5575F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522"/>
    <w:rsid w:val="009E69B9"/>
    <w:rsid w:val="009E79AC"/>
    <w:rsid w:val="009F2B36"/>
    <w:rsid w:val="00A01461"/>
    <w:rsid w:val="00A073BF"/>
    <w:rsid w:val="00A11B6C"/>
    <w:rsid w:val="00A124D0"/>
    <w:rsid w:val="00A21010"/>
    <w:rsid w:val="00A21257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651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2E97"/>
    <w:rsid w:val="00B055AB"/>
    <w:rsid w:val="00B22657"/>
    <w:rsid w:val="00B25DE3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3B85"/>
    <w:rsid w:val="00BB7623"/>
    <w:rsid w:val="00BC7B04"/>
    <w:rsid w:val="00BE0ADF"/>
    <w:rsid w:val="00BE4648"/>
    <w:rsid w:val="00BE5891"/>
    <w:rsid w:val="00BE6D1F"/>
    <w:rsid w:val="00BF04F8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422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0732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3C8C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7D57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7BF18E-DC8C-43EE-A403-3E27A6904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F9A09-058F-4934-953E-23EEBB073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2024-03-25T13:56:00Z</cp:lastPrinted>
  <dcterms:created xsi:type="dcterms:W3CDTF">2026-03-12T09:41:00Z</dcterms:created>
  <dcterms:modified xsi:type="dcterms:W3CDTF">2026-03-12T09:50:00Z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